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F8946">
      <w:pPr>
        <w:pStyle w:val="5"/>
        <w:widowControl w:val="0"/>
        <w:jc w:val="both"/>
        <w:rPr>
          <w:rFonts w:hint="eastAsia" w:ascii="Times New Roman" w:hAnsi="Times New Roman" w:eastAsia="黑体" w:cs="Times New Roman"/>
          <w:color w:val="auto"/>
          <w:sz w:val="33"/>
          <w:szCs w:val="33"/>
          <w:lang w:val="en-US" w:eastAsia="zh-CN"/>
        </w:rPr>
      </w:pPr>
      <w:r>
        <w:rPr>
          <w:rFonts w:hint="default" w:ascii="Times New Roman" w:hAnsi="Times New Roman" w:eastAsia="黑体" w:cs="Times New Roman"/>
          <w:color w:val="auto"/>
          <w:sz w:val="33"/>
          <w:szCs w:val="33"/>
          <w:lang w:val="en-US" w:eastAsia="zh-CN"/>
        </w:rPr>
        <w:t>附件</w:t>
      </w:r>
      <w:r>
        <w:rPr>
          <w:rFonts w:hint="eastAsia" w:eastAsia="黑体" w:cs="Times New Roman"/>
          <w:color w:val="auto"/>
          <w:sz w:val="33"/>
          <w:szCs w:val="33"/>
          <w:lang w:val="en-US" w:eastAsia="zh-CN"/>
        </w:rPr>
        <w:t>6</w:t>
      </w:r>
    </w:p>
    <w:p w14:paraId="5F22E5ED">
      <w:pPr>
        <w:pStyle w:val="5"/>
        <w:widowControl w:val="0"/>
        <w:jc w:val="both"/>
        <w:rPr>
          <w:rFonts w:hint="default" w:ascii="Times New Roman" w:hAnsi="Times New Roman" w:eastAsia="黑体" w:cs="Times New Roman"/>
          <w:color w:val="auto"/>
          <w:sz w:val="33"/>
          <w:szCs w:val="33"/>
          <w:lang w:val="en-US" w:eastAsia="zh-CN"/>
        </w:rPr>
      </w:pPr>
    </w:p>
    <w:p w14:paraId="39D8FF58">
      <w:pPr>
        <w:pStyle w:val="6"/>
        <w:keepNext w:val="0"/>
        <w:keepLines w:val="0"/>
        <w:pageBreakBefore w:val="0"/>
        <w:widowControl w:val="0"/>
        <w:kinsoku/>
        <w:wordWrap/>
        <w:overflowPunct/>
        <w:topLinePunct w:val="0"/>
        <w:bidi w:val="0"/>
        <w:spacing w:before="0" w:beforeLines="0" w:after="0" w:afterLines="0" w:line="600" w:lineRule="exact"/>
        <w:ind w:left="0" w:leftChars="0" w:right="0" w:rightChars="0"/>
        <w:jc w:val="center"/>
        <w:textAlignment w:val="auto"/>
        <w:rPr>
          <w:rFonts w:hint="eastAsia" w:ascii="方正小标宋简体" w:eastAsia="方正小标宋简体" w:cs="方正小标宋简体"/>
          <w:sz w:val="44"/>
          <w:szCs w:val="44"/>
          <w:lang w:val="en-US" w:eastAsia="zh-CN" w:bidi="ar-SA"/>
        </w:rPr>
      </w:pPr>
      <w:bookmarkStart w:id="0" w:name="_GoBack"/>
      <w:r>
        <w:rPr>
          <w:rFonts w:hint="eastAsia" w:ascii="方正小标宋简体" w:eastAsia="方正小标宋简体" w:cs="方正小标宋简体"/>
          <w:sz w:val="44"/>
          <w:szCs w:val="44"/>
          <w:lang w:val="en-US" w:eastAsia="zh-CN" w:bidi="ar-SA"/>
        </w:rPr>
        <w:t>参加展会和经贸活动类项目申报指南</w:t>
      </w:r>
      <w:bookmarkEnd w:id="0"/>
    </w:p>
    <w:p w14:paraId="1600F93B">
      <w:pPr>
        <w:pStyle w:val="6"/>
        <w:keepNext w:val="0"/>
        <w:keepLines w:val="0"/>
        <w:pageBreakBefore w:val="0"/>
        <w:widowControl w:val="0"/>
        <w:kinsoku/>
        <w:wordWrap/>
        <w:overflowPunct/>
        <w:topLinePunct w:val="0"/>
        <w:bidi w:val="0"/>
        <w:spacing w:before="0" w:beforeLines="0" w:after="0" w:afterLines="0" w:line="600" w:lineRule="exact"/>
        <w:ind w:right="0" w:rightChars="0"/>
        <w:textAlignment w:val="auto"/>
        <w:rPr>
          <w:rFonts w:hint="eastAsia" w:ascii="黑体" w:eastAsia="黑体" w:cs="黑体"/>
          <w:sz w:val="32"/>
          <w:szCs w:val="32"/>
          <w:lang w:val="en-US" w:eastAsia="zh-CN" w:bidi="ar-SA"/>
        </w:rPr>
      </w:pPr>
    </w:p>
    <w:p w14:paraId="71F7A079">
      <w:pPr>
        <w:pStyle w:val="6"/>
        <w:keepNext w:val="0"/>
        <w:keepLines w:val="0"/>
        <w:pageBreakBefore w:val="0"/>
        <w:widowControl w:val="0"/>
        <w:kinsoku/>
        <w:wordWrap/>
        <w:overflowPunct/>
        <w:topLinePunct w:val="0"/>
        <w:bidi w:val="0"/>
        <w:spacing w:before="0" w:beforeLines="0" w:after="0" w:afterLines="0" w:line="600" w:lineRule="exact"/>
        <w:ind w:right="0" w:rightChars="0" w:firstLine="420" w:firstLineChars="0"/>
        <w:textAlignment w:val="auto"/>
        <w:rPr>
          <w:rFonts w:hint="eastAsia" w:ascii="黑体" w:eastAsia="黑体" w:cs="黑体"/>
          <w:sz w:val="33"/>
          <w:szCs w:val="33"/>
          <w:lang w:val="en-US" w:eastAsia="zh-CN" w:bidi="ar-SA"/>
        </w:rPr>
      </w:pPr>
      <w:r>
        <w:rPr>
          <w:rFonts w:hint="eastAsia" w:ascii="黑体" w:eastAsia="黑体" w:cs="黑体"/>
          <w:sz w:val="33"/>
          <w:szCs w:val="33"/>
          <w:lang w:val="en-US" w:eastAsia="zh-CN" w:bidi="ar-SA"/>
        </w:rPr>
        <w:t>一、支持对象</w:t>
      </w:r>
    </w:p>
    <w:p w14:paraId="2E204A14">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60" w:firstLineChars="200"/>
        <w:textAlignment w:val="auto"/>
        <w:rPr>
          <w:rFonts w:ascii="Times New Roman" w:hAnsi="Times New Roman" w:eastAsia="仿宋" w:cs="Times New Roman"/>
          <w:color w:val="FF0000"/>
          <w:sz w:val="33"/>
          <w:szCs w:val="33"/>
          <w:highlight w:val="none"/>
          <w:lang w:bidi="ar-SA"/>
        </w:rPr>
      </w:pPr>
      <w:r>
        <w:rPr>
          <w:rFonts w:ascii="Times New Roman" w:hAnsi="Times New Roman" w:eastAsia="仿宋" w:cs="Times New Roman"/>
          <w:sz w:val="33"/>
          <w:szCs w:val="33"/>
          <w:lang w:bidi="ar-SA"/>
        </w:rPr>
        <w:t>在吉林省注册，参加国内外知名</w:t>
      </w:r>
      <w:r>
        <w:rPr>
          <w:rFonts w:hint="eastAsia" w:ascii="Times New Roman" w:hAnsi="Times New Roman" w:eastAsia="仿宋" w:cs="Times New Roman"/>
          <w:sz w:val="33"/>
          <w:szCs w:val="33"/>
          <w:lang w:val="en-US" w:eastAsia="zh-CN" w:bidi="ar-SA"/>
        </w:rPr>
        <w:t>跨境电商</w:t>
      </w:r>
      <w:r>
        <w:rPr>
          <w:rFonts w:ascii="Times New Roman" w:hAnsi="Times New Roman" w:eastAsia="仿宋" w:cs="Times New Roman"/>
          <w:sz w:val="33"/>
          <w:szCs w:val="33"/>
          <w:lang w:bidi="ar-SA"/>
        </w:rPr>
        <w:t>展洽会、专业展会及商务</w:t>
      </w:r>
      <w:r>
        <w:rPr>
          <w:rFonts w:ascii="Times New Roman" w:hAnsi="Times New Roman" w:eastAsia="仿宋" w:cs="Times New Roman"/>
          <w:sz w:val="33"/>
          <w:szCs w:val="33"/>
          <w:highlight w:val="none"/>
          <w:lang w:bidi="ar-SA"/>
        </w:rPr>
        <w:t>主管部门组织的经贸</w:t>
      </w:r>
      <w:r>
        <w:rPr>
          <w:rFonts w:ascii="Times New Roman" w:hAnsi="Times New Roman" w:eastAsia="仿宋" w:cs="Times New Roman"/>
          <w:sz w:val="33"/>
          <w:szCs w:val="33"/>
          <w:lang w:bidi="ar-SA"/>
        </w:rPr>
        <w:t>活动</w:t>
      </w:r>
      <w:r>
        <w:rPr>
          <w:rFonts w:hint="eastAsia" w:ascii="Times New Roman" w:hAnsi="Times New Roman" w:eastAsia="仿宋" w:cs="Times New Roman"/>
          <w:sz w:val="33"/>
          <w:szCs w:val="33"/>
          <w:lang w:eastAsia="zh-CN" w:bidi="ar-SA"/>
        </w:rPr>
        <w:t>的</w:t>
      </w:r>
      <w:r>
        <w:rPr>
          <w:rFonts w:ascii="Times New Roman" w:hAnsi="Times New Roman" w:eastAsia="仿宋" w:cs="Times New Roman"/>
          <w:sz w:val="33"/>
          <w:szCs w:val="33"/>
          <w:lang w:bidi="ar-SA"/>
        </w:rPr>
        <w:t>企业（包括赴境外开展的服务贸易、对外投资合作类经贸交流活动）</w:t>
      </w:r>
      <w:r>
        <w:rPr>
          <w:rFonts w:ascii="Times New Roman" w:hAnsi="Times New Roman" w:eastAsia="仿宋" w:cs="Times New Roman"/>
          <w:sz w:val="33"/>
          <w:szCs w:val="33"/>
          <w:highlight w:val="none"/>
          <w:lang w:bidi="ar-SA"/>
        </w:rPr>
        <w:t>。</w:t>
      </w:r>
    </w:p>
    <w:p w14:paraId="4CF593A0">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60" w:firstLineChars="200"/>
        <w:textAlignment w:val="auto"/>
        <w:rPr>
          <w:rFonts w:hint="eastAsia" w:ascii="Times New Roman" w:hAnsi="Times New Roman" w:eastAsia="仿宋" w:cs="Times New Roman"/>
          <w:sz w:val="33"/>
          <w:szCs w:val="33"/>
          <w:lang w:bidi="ar-SA"/>
        </w:rPr>
      </w:pPr>
      <w:r>
        <w:rPr>
          <w:rFonts w:hint="eastAsia" w:ascii="Times New Roman" w:hAnsi="Times New Roman" w:eastAsia="仿宋" w:cs="Times New Roman"/>
          <w:sz w:val="33"/>
          <w:szCs w:val="33"/>
          <w:lang w:bidi="ar-SA"/>
        </w:rPr>
        <w:t>境外展会(线下、线上)指在境外(含港、澳、台)举办的国际性的综合或专业展览会</w:t>
      </w:r>
      <w:r>
        <w:rPr>
          <w:rFonts w:ascii="Times New Roman" w:hAnsi="Times New Roman" w:eastAsia="仿宋" w:cs="Times New Roman"/>
          <w:sz w:val="33"/>
          <w:szCs w:val="33"/>
          <w:lang w:bidi="ar-SA"/>
        </w:rPr>
        <w:t>，</w:t>
      </w:r>
      <w:r>
        <w:rPr>
          <w:rFonts w:hint="eastAsia" w:ascii="Times New Roman" w:hAnsi="Times New Roman" w:eastAsia="仿宋" w:cs="Times New Roman"/>
          <w:sz w:val="33"/>
          <w:szCs w:val="33"/>
          <w:lang w:bidi="ar-SA"/>
        </w:rPr>
        <w:t>以及经我国商务主管部门批准在境外主办的各类经济贸易展览会。</w:t>
      </w:r>
    </w:p>
    <w:p w14:paraId="6859C039">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60" w:firstLineChars="200"/>
        <w:textAlignment w:val="auto"/>
        <w:rPr>
          <w:rFonts w:hint="eastAsia" w:ascii="Times New Roman" w:hAnsi="Times New Roman" w:eastAsia="仿宋" w:cs="Times New Roman"/>
          <w:sz w:val="33"/>
          <w:szCs w:val="33"/>
          <w:lang w:bidi="ar-SA"/>
        </w:rPr>
      </w:pPr>
      <w:r>
        <w:rPr>
          <w:rFonts w:hint="eastAsia" w:ascii="Times New Roman" w:hAnsi="Times New Roman" w:eastAsia="仿宋" w:cs="Times New Roman"/>
          <w:sz w:val="33"/>
          <w:szCs w:val="33"/>
          <w:lang w:bidi="ar-SA"/>
        </w:rPr>
        <w:t>境内展会(线下、线上)指我省各级商务主管部门统一组织参加的国际性展会、专业性展会、内外贸一体化展会。商务部及所属单位主办、承办的国际性展会。</w:t>
      </w:r>
    </w:p>
    <w:p w14:paraId="602FA74E">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420" w:firstLineChars="0"/>
        <w:textAlignment w:val="auto"/>
        <w:rPr>
          <w:rFonts w:ascii="Times New Roman" w:hAnsi="Times New Roman" w:eastAsia="黑体"/>
          <w:sz w:val="33"/>
          <w:szCs w:val="33"/>
          <w:lang w:val="en-US" w:eastAsia="zh-CN"/>
        </w:rPr>
      </w:pPr>
      <w:r>
        <w:rPr>
          <w:rFonts w:ascii="Times New Roman" w:hAnsi="Times New Roman" w:eastAsia="黑体"/>
          <w:sz w:val="33"/>
          <w:szCs w:val="33"/>
          <w:lang w:val="en-US" w:eastAsia="zh-CN"/>
        </w:rPr>
        <w:t>二、申报要求</w:t>
      </w:r>
    </w:p>
    <w:p w14:paraId="1062A808">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420" w:firstLineChars="0"/>
        <w:textAlignment w:val="auto"/>
        <w:rPr>
          <w:rFonts w:ascii="Times New Roman" w:hAnsi="Times New Roman" w:eastAsia="仿宋"/>
          <w:sz w:val="33"/>
          <w:szCs w:val="33"/>
          <w:lang w:val="en-US" w:eastAsia="zh-CN"/>
        </w:rPr>
      </w:pPr>
      <w:r>
        <w:rPr>
          <w:rFonts w:ascii="Times New Roman" w:hAnsi="Times New Roman" w:eastAsia="仿宋"/>
          <w:sz w:val="33"/>
          <w:szCs w:val="33"/>
          <w:lang w:val="en-US" w:eastAsia="zh-CN"/>
        </w:rPr>
        <w:t>申报时限：202</w:t>
      </w:r>
      <w:r>
        <w:rPr>
          <w:rFonts w:hint="eastAsia" w:ascii="Times New Roman" w:hAnsi="Times New Roman" w:eastAsia="仿宋"/>
          <w:sz w:val="33"/>
          <w:szCs w:val="33"/>
          <w:lang w:val="en-US" w:eastAsia="zh-CN"/>
        </w:rPr>
        <w:t>5</w:t>
      </w:r>
      <w:r>
        <w:rPr>
          <w:rFonts w:ascii="Times New Roman" w:hAnsi="Times New Roman" w:eastAsia="仿宋"/>
          <w:sz w:val="33"/>
          <w:szCs w:val="33"/>
          <w:lang w:val="en-US" w:eastAsia="zh-CN"/>
        </w:rPr>
        <w:t>年1月1日—202</w:t>
      </w:r>
      <w:r>
        <w:rPr>
          <w:rFonts w:hint="eastAsia" w:ascii="Times New Roman" w:hAnsi="Times New Roman" w:eastAsia="仿宋"/>
          <w:sz w:val="33"/>
          <w:szCs w:val="33"/>
          <w:lang w:val="en-US" w:eastAsia="zh-CN"/>
        </w:rPr>
        <w:t>5</w:t>
      </w:r>
      <w:r>
        <w:rPr>
          <w:rFonts w:ascii="Times New Roman" w:hAnsi="Times New Roman" w:eastAsia="仿宋"/>
          <w:sz w:val="33"/>
          <w:szCs w:val="33"/>
          <w:lang w:val="en-US" w:eastAsia="zh-CN"/>
        </w:rPr>
        <w:t>年</w:t>
      </w:r>
      <w:r>
        <w:rPr>
          <w:rFonts w:hint="eastAsia" w:ascii="Times New Roman" w:hAnsi="Times New Roman" w:eastAsia="仿宋"/>
          <w:sz w:val="33"/>
          <w:szCs w:val="33"/>
          <w:lang w:val="en-US" w:eastAsia="zh-CN"/>
        </w:rPr>
        <w:t>12</w:t>
      </w:r>
      <w:r>
        <w:rPr>
          <w:rFonts w:ascii="Times New Roman" w:hAnsi="Times New Roman" w:eastAsia="仿宋"/>
          <w:sz w:val="33"/>
          <w:szCs w:val="33"/>
          <w:lang w:val="en-US" w:eastAsia="zh-CN"/>
        </w:rPr>
        <w:t>月</w:t>
      </w:r>
      <w:r>
        <w:rPr>
          <w:rFonts w:hint="eastAsia" w:ascii="Times New Roman" w:hAnsi="Times New Roman" w:eastAsia="仿宋"/>
          <w:sz w:val="33"/>
          <w:szCs w:val="33"/>
          <w:lang w:val="en-US" w:eastAsia="zh-CN"/>
        </w:rPr>
        <w:t>15</w:t>
      </w:r>
      <w:r>
        <w:rPr>
          <w:rFonts w:ascii="Times New Roman" w:hAnsi="Times New Roman" w:eastAsia="仿宋"/>
          <w:sz w:val="33"/>
          <w:szCs w:val="33"/>
          <w:lang w:val="en-US" w:eastAsia="zh-CN"/>
        </w:rPr>
        <w:t>日项目发生的费用，以发票日期计算</w:t>
      </w:r>
      <w:r>
        <w:rPr>
          <w:rFonts w:hint="eastAsia" w:ascii="Times New Roman" w:hAnsi="Times New Roman" w:eastAsia="仿宋_GB2312" w:cs="Times New Roman"/>
          <w:b/>
          <w:bCs w:val="0"/>
          <w:color w:val="auto"/>
          <w:sz w:val="33"/>
          <w:szCs w:val="33"/>
          <w:lang w:val="en-US" w:eastAsia="zh-CN"/>
        </w:rPr>
        <w:t>（不可重复支持）</w:t>
      </w:r>
      <w:r>
        <w:rPr>
          <w:rFonts w:ascii="Times New Roman" w:hAnsi="Times New Roman" w:eastAsia="仿宋"/>
          <w:sz w:val="33"/>
          <w:szCs w:val="33"/>
          <w:lang w:val="en-US" w:eastAsia="zh-CN"/>
        </w:rPr>
        <w:t>。</w:t>
      </w:r>
    </w:p>
    <w:p w14:paraId="450D2011">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420" w:firstLineChars="0"/>
        <w:textAlignment w:val="auto"/>
        <w:rPr>
          <w:rFonts w:ascii="Times New Roman" w:hAnsi="Times New Roman" w:eastAsia="黑体"/>
          <w:sz w:val="33"/>
          <w:szCs w:val="33"/>
        </w:rPr>
      </w:pPr>
      <w:r>
        <w:rPr>
          <w:rFonts w:ascii="Times New Roman" w:hAnsi="Times New Roman" w:eastAsia="黑体"/>
          <w:sz w:val="33"/>
          <w:szCs w:val="33"/>
          <w:lang w:val="en-US" w:eastAsia="zh-CN"/>
        </w:rPr>
        <w:t>三</w:t>
      </w:r>
      <w:r>
        <w:rPr>
          <w:rFonts w:ascii="Times New Roman" w:hAnsi="Times New Roman" w:eastAsia="黑体"/>
          <w:sz w:val="33"/>
          <w:szCs w:val="33"/>
        </w:rPr>
        <w:t>、支持方式</w:t>
      </w:r>
    </w:p>
    <w:p w14:paraId="13A3C2A2">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420" w:firstLineChars="0"/>
        <w:textAlignment w:val="auto"/>
        <w:rPr>
          <w:rFonts w:ascii="Times New Roman" w:hAnsi="Times New Roman" w:eastAsia="仿宋"/>
          <w:color w:val="222222"/>
          <w:spacing w:val="0"/>
          <w:kern w:val="0"/>
          <w:sz w:val="33"/>
          <w:szCs w:val="33"/>
          <w:shd w:val="clear" w:color="auto" w:fill="FFFFFF"/>
          <w:lang w:val="en-US" w:eastAsia="zh-CN"/>
        </w:rPr>
      </w:pPr>
      <w:r>
        <w:rPr>
          <w:rFonts w:ascii="Times New Roman" w:hAnsi="Times New Roman" w:eastAsia="仿宋"/>
          <w:color w:val="222222"/>
          <w:spacing w:val="0"/>
          <w:kern w:val="0"/>
          <w:sz w:val="33"/>
          <w:szCs w:val="33"/>
          <w:shd w:val="clear" w:color="auto" w:fill="FFFFFF"/>
          <w:lang w:val="en-US" w:eastAsia="zh-CN"/>
        </w:rPr>
        <w:t>事后奖补。</w:t>
      </w:r>
    </w:p>
    <w:p w14:paraId="25A3D0B6">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420" w:firstLineChars="0"/>
        <w:textAlignment w:val="auto"/>
        <w:rPr>
          <w:rFonts w:ascii="Times New Roman" w:hAnsi="Times New Roman" w:eastAsia="黑体"/>
          <w:color w:val="222222"/>
          <w:spacing w:val="0"/>
          <w:kern w:val="0"/>
          <w:sz w:val="33"/>
          <w:szCs w:val="33"/>
          <w:shd w:val="clear" w:color="auto" w:fill="FFFFFF"/>
          <w:lang w:val="en-US" w:eastAsia="zh-CN"/>
        </w:rPr>
      </w:pPr>
      <w:r>
        <w:rPr>
          <w:rFonts w:ascii="Times New Roman" w:hAnsi="Times New Roman" w:eastAsia="黑体"/>
          <w:color w:val="222222"/>
          <w:spacing w:val="0"/>
          <w:kern w:val="0"/>
          <w:sz w:val="33"/>
          <w:szCs w:val="33"/>
          <w:shd w:val="clear" w:color="auto" w:fill="FFFFFF"/>
          <w:lang w:val="en-US" w:eastAsia="zh-CN"/>
        </w:rPr>
        <w:t>四、支持范围</w:t>
      </w:r>
    </w:p>
    <w:p w14:paraId="68E70141">
      <w:pPr>
        <w:pStyle w:val="6"/>
        <w:keepNext w:val="0"/>
        <w:keepLines w:val="0"/>
        <w:pageBreakBefore w:val="0"/>
        <w:widowControl w:val="0"/>
        <w:kinsoku/>
        <w:wordWrap/>
        <w:overflowPunct/>
        <w:topLinePunct w:val="0"/>
        <w:bidi w:val="0"/>
        <w:spacing w:before="0" w:beforeLines="0" w:after="0" w:afterLines="0" w:line="600" w:lineRule="exact"/>
        <w:ind w:right="0" w:rightChars="0" w:firstLine="420" w:firstLineChars="0"/>
        <w:jc w:val="both"/>
        <w:textAlignment w:val="auto"/>
        <w:rPr>
          <w:rFonts w:hint="eastAsia" w:ascii="仿宋" w:eastAsia="仿宋" w:cs="仿宋"/>
          <w:snapToGrid w:val="0"/>
          <w:sz w:val="33"/>
          <w:szCs w:val="33"/>
          <w:lang w:val="en-US" w:eastAsia="zh-CN" w:bidi="ar-SA"/>
        </w:rPr>
      </w:pPr>
      <w:r>
        <w:rPr>
          <w:rFonts w:ascii="Times New Roman" w:hAnsi="Times New Roman" w:eastAsia="仿宋" w:cs="Times New Roman"/>
          <w:sz w:val="33"/>
          <w:szCs w:val="33"/>
          <w:lang w:bidi="ar-SA"/>
        </w:rPr>
        <w:t>企业参加国内外</w:t>
      </w:r>
      <w:r>
        <w:rPr>
          <w:rFonts w:hint="eastAsia" w:ascii="Times New Roman" w:hAnsi="Times New Roman" w:eastAsia="仿宋" w:cs="Times New Roman"/>
          <w:sz w:val="33"/>
          <w:szCs w:val="33"/>
          <w:lang w:val="en-US" w:eastAsia="zh-CN" w:bidi="ar-SA"/>
        </w:rPr>
        <w:t>跨境电商相关</w:t>
      </w:r>
      <w:r>
        <w:rPr>
          <w:rFonts w:ascii="Times New Roman" w:hAnsi="Times New Roman" w:eastAsia="仿宋" w:cs="Times New Roman"/>
          <w:sz w:val="33"/>
          <w:szCs w:val="33"/>
          <w:lang w:bidi="ar-SA"/>
        </w:rPr>
        <w:t>知名展洽会、专业展会及</w:t>
      </w:r>
      <w:r>
        <w:rPr>
          <w:rFonts w:hint="eastAsia" w:ascii="仿宋" w:eastAsia="仿宋" w:cs="仿宋"/>
          <w:snapToGrid w:val="0"/>
          <w:sz w:val="33"/>
          <w:szCs w:val="33"/>
          <w:lang w:bidi="ar-SA"/>
        </w:rPr>
        <w:t>商务主管</w:t>
      </w:r>
      <w:r>
        <w:rPr>
          <w:rFonts w:ascii="Times New Roman" w:hAnsi="Times New Roman" w:eastAsia="仿宋" w:cs="Times New Roman"/>
          <w:sz w:val="33"/>
          <w:szCs w:val="33"/>
          <w:lang w:bidi="ar-SA"/>
        </w:rPr>
        <w:t>部门组织的经贸活动产生的</w:t>
      </w:r>
      <w:r>
        <w:rPr>
          <w:rFonts w:hint="eastAsia" w:ascii="仿宋" w:eastAsia="仿宋" w:cs="仿宋"/>
          <w:snapToGrid w:val="0"/>
          <w:sz w:val="33"/>
          <w:szCs w:val="33"/>
          <w:lang w:val="en-US" w:eastAsia="zh-CN" w:bidi="ar-SA"/>
        </w:rPr>
        <w:t>展位费、展品运输费、人员费用予以支持。</w:t>
      </w:r>
    </w:p>
    <w:p w14:paraId="7CFFC0CD">
      <w:pPr>
        <w:pStyle w:val="6"/>
        <w:keepNext w:val="0"/>
        <w:keepLines w:val="0"/>
        <w:pageBreakBefore w:val="0"/>
        <w:widowControl w:val="0"/>
        <w:kinsoku/>
        <w:wordWrap/>
        <w:overflowPunct/>
        <w:topLinePunct w:val="0"/>
        <w:bidi w:val="0"/>
        <w:spacing w:before="0" w:beforeLines="0" w:after="0" w:afterLines="0" w:line="600" w:lineRule="exact"/>
        <w:ind w:right="0" w:rightChars="0" w:firstLine="420" w:firstLineChars="0"/>
        <w:jc w:val="both"/>
        <w:textAlignment w:val="auto"/>
        <w:rPr>
          <w:rFonts w:hint="eastAsia" w:ascii="黑体" w:eastAsia="黑体" w:cs="黑体"/>
          <w:snapToGrid w:val="0"/>
          <w:sz w:val="33"/>
          <w:szCs w:val="33"/>
          <w:lang w:val="en-US" w:eastAsia="zh-CN" w:bidi="ar-SA"/>
        </w:rPr>
      </w:pPr>
      <w:r>
        <w:rPr>
          <w:rFonts w:hint="eastAsia" w:ascii="黑体" w:eastAsia="黑体" w:cs="黑体"/>
          <w:snapToGrid w:val="0"/>
          <w:sz w:val="33"/>
          <w:szCs w:val="33"/>
          <w:lang w:val="en-US" w:eastAsia="zh-CN" w:bidi="ar-SA"/>
        </w:rPr>
        <w:t>五、支持标准</w:t>
      </w:r>
    </w:p>
    <w:p w14:paraId="25764790">
      <w:pPr>
        <w:pStyle w:val="6"/>
        <w:keepNext w:val="0"/>
        <w:keepLines w:val="0"/>
        <w:pageBreakBefore w:val="0"/>
        <w:widowControl w:val="0"/>
        <w:kinsoku/>
        <w:wordWrap/>
        <w:overflowPunct/>
        <w:topLinePunct w:val="0"/>
        <w:bidi w:val="0"/>
        <w:spacing w:before="0" w:beforeLines="0" w:after="0" w:afterLines="0" w:line="600" w:lineRule="exact"/>
        <w:ind w:right="0" w:rightChars="0" w:firstLine="660" w:firstLineChars="200"/>
        <w:jc w:val="both"/>
        <w:textAlignment w:val="auto"/>
        <w:rPr>
          <w:rFonts w:hint="eastAsia" w:ascii="仿宋" w:eastAsia="仿宋" w:cs="仿宋"/>
          <w:snapToGrid w:val="0"/>
          <w:sz w:val="33"/>
          <w:szCs w:val="33"/>
          <w:lang w:eastAsia="zh-CN" w:bidi="ar-SA"/>
        </w:rPr>
      </w:pPr>
      <w:r>
        <w:rPr>
          <w:rFonts w:hint="eastAsia" w:ascii="仿宋" w:hAnsi="仿宋" w:eastAsia="仿宋" w:cs="Times New Roman"/>
          <w:bCs/>
          <w:color w:val="auto"/>
          <w:kern w:val="2"/>
          <w:sz w:val="33"/>
          <w:szCs w:val="33"/>
          <w:lang w:val="en-US" w:eastAsia="zh-CN" w:bidi="ar-SA"/>
        </w:rPr>
        <w:t>2025年5月31日前参加的展会活动按照《关于进一步加强对吉林省外经贸企业参加国际性展会管理与支持的通知》（吉商贸发〔2022〕41号）及支持地材展有关文件执行；2025年6月1日后参加的展会活动按照《关于进一步支持企业开拓国际市场的通知》（吉商贸发〔2025〕15号）以及《关于〈进一步支持企业开拓国际市场的通知〉的补充通知》（吉商贸发〔2025〕22号）执行。</w:t>
      </w:r>
    </w:p>
    <w:p w14:paraId="6B2A863E">
      <w:pPr>
        <w:pStyle w:val="6"/>
        <w:keepNext w:val="0"/>
        <w:keepLines w:val="0"/>
        <w:pageBreakBefore w:val="0"/>
        <w:widowControl w:val="0"/>
        <w:kinsoku/>
        <w:wordWrap/>
        <w:overflowPunct/>
        <w:topLinePunct w:val="0"/>
        <w:bidi w:val="0"/>
        <w:spacing w:before="0" w:beforeLines="0" w:after="0" w:afterLines="0" w:line="600" w:lineRule="exact"/>
        <w:ind w:right="0" w:rightChars="0" w:firstLine="420" w:firstLineChars="0"/>
        <w:jc w:val="both"/>
        <w:textAlignment w:val="auto"/>
        <w:rPr>
          <w:rFonts w:hint="eastAsia" w:ascii="黑体" w:eastAsia="黑体" w:cs="黑体"/>
          <w:snapToGrid w:val="0"/>
          <w:sz w:val="33"/>
          <w:szCs w:val="33"/>
          <w:lang w:val="en-US" w:eastAsia="zh-CN" w:bidi="ar-SA"/>
        </w:rPr>
      </w:pPr>
      <w:r>
        <w:rPr>
          <w:rFonts w:hint="eastAsia" w:ascii="黑体" w:eastAsia="黑体" w:cs="黑体"/>
          <w:snapToGrid w:val="0"/>
          <w:sz w:val="33"/>
          <w:szCs w:val="33"/>
          <w:lang w:val="en-US" w:eastAsia="zh-CN" w:bidi="ar-SA"/>
        </w:rPr>
        <w:t>六、申报材料</w:t>
      </w:r>
    </w:p>
    <w:p w14:paraId="342C4018">
      <w:pPr>
        <w:pStyle w:val="7"/>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420" w:firstLineChars="0"/>
        <w:textAlignment w:val="auto"/>
        <w:rPr>
          <w:rFonts w:hint="eastAsia" w:ascii="Times New Roman" w:hAnsi="Times New Roman" w:eastAsia="仿宋" w:cs="Arial"/>
          <w:kern w:val="2"/>
          <w:sz w:val="33"/>
          <w:szCs w:val="33"/>
          <w:lang w:val="en-US" w:eastAsia="zh-CN" w:bidi="ar-SA"/>
        </w:rPr>
      </w:pPr>
      <w:r>
        <w:rPr>
          <w:rFonts w:hint="eastAsia" w:ascii="Times New Roman" w:hAnsi="Times New Roman" w:eastAsia="仿宋" w:cs="Arial"/>
          <w:kern w:val="2"/>
          <w:sz w:val="33"/>
          <w:szCs w:val="33"/>
          <w:lang w:val="en-US" w:eastAsia="zh-CN" w:bidi="ar-SA"/>
        </w:rPr>
        <w:t>1.项目储备申请书；</w:t>
      </w:r>
    </w:p>
    <w:p w14:paraId="6F7522AA">
      <w:pPr>
        <w:pStyle w:val="7"/>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420" w:firstLineChars="0"/>
        <w:textAlignment w:val="auto"/>
        <w:rPr>
          <w:rFonts w:hint="eastAsia" w:ascii="Times New Roman" w:hAnsi="Times New Roman" w:eastAsia="仿宋" w:cs="Arial"/>
          <w:kern w:val="2"/>
          <w:sz w:val="33"/>
          <w:szCs w:val="33"/>
          <w:lang w:val="en-US" w:eastAsia="zh-CN" w:bidi="ar-SA"/>
        </w:rPr>
      </w:pPr>
      <w:r>
        <w:rPr>
          <w:rFonts w:hint="eastAsia" w:ascii="Times New Roman" w:hAnsi="Times New Roman" w:eastAsia="仿宋" w:cs="Arial"/>
          <w:kern w:val="2"/>
          <w:sz w:val="33"/>
          <w:szCs w:val="33"/>
          <w:lang w:val="en-US" w:eastAsia="zh-CN" w:bidi="ar-SA"/>
        </w:rPr>
        <w:t>2.项目储备申请表；</w:t>
      </w:r>
    </w:p>
    <w:p w14:paraId="4633F1F4">
      <w:pPr>
        <w:pStyle w:val="7"/>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420" w:firstLineChars="0"/>
        <w:textAlignment w:val="auto"/>
        <w:rPr>
          <w:rFonts w:hint="eastAsia" w:ascii="Times New Roman" w:hAnsi="Times New Roman" w:eastAsia="仿宋" w:cs="Arial"/>
          <w:kern w:val="2"/>
          <w:sz w:val="33"/>
          <w:szCs w:val="33"/>
          <w:lang w:val="en-US" w:eastAsia="zh-CN" w:bidi="ar-SA"/>
        </w:rPr>
      </w:pPr>
      <w:r>
        <w:rPr>
          <w:rFonts w:hint="eastAsia" w:ascii="Times New Roman" w:hAnsi="Times New Roman" w:eastAsia="仿宋" w:cs="Arial"/>
          <w:kern w:val="2"/>
          <w:sz w:val="33"/>
          <w:szCs w:val="33"/>
          <w:lang w:val="en-US" w:eastAsia="zh-CN" w:bidi="ar-SA"/>
        </w:rPr>
        <w:t>3.法律责任声明；</w:t>
      </w:r>
    </w:p>
    <w:p w14:paraId="3978BFAB">
      <w:pPr>
        <w:pStyle w:val="8"/>
        <w:keepNext w:val="0"/>
        <w:keepLines w:val="0"/>
        <w:pageBreakBefore w:val="0"/>
        <w:widowControl w:val="0"/>
        <w:kinsoku/>
        <w:wordWrap/>
        <w:overflowPunct/>
        <w:topLinePunct w:val="0"/>
        <w:bidi w:val="0"/>
        <w:spacing w:before="0" w:beforeLines="0" w:after="0" w:afterLines="0" w:line="600" w:lineRule="exact"/>
        <w:ind w:left="0" w:leftChars="0" w:right="0" w:rightChars="0" w:firstLine="420" w:firstLineChars="0"/>
        <w:textAlignment w:val="auto"/>
        <w:rPr>
          <w:rFonts w:hint="eastAsia" w:ascii="Times New Roman" w:hAnsi="Times New Roman" w:eastAsia="仿宋" w:cs="Arial"/>
          <w:kern w:val="2"/>
          <w:sz w:val="33"/>
          <w:szCs w:val="33"/>
          <w:lang w:val="en-US" w:eastAsia="zh-CN" w:bidi="ar-SA"/>
        </w:rPr>
      </w:pPr>
      <w:r>
        <w:rPr>
          <w:rFonts w:hint="eastAsia" w:ascii="仿宋" w:hAnsi="仿宋" w:eastAsia="仿宋"/>
          <w:bCs/>
          <w:color w:val="auto"/>
          <w:kern w:val="2"/>
          <w:sz w:val="33"/>
          <w:szCs w:val="33"/>
          <w:lang w:val="en-US" w:eastAsia="zh-CN" w:bidi="ar-SA"/>
        </w:rPr>
        <w:t>4.省级外经贸发展专项资金绩效目标表；</w:t>
      </w:r>
    </w:p>
    <w:p w14:paraId="591DF171">
      <w:pPr>
        <w:pStyle w:val="8"/>
        <w:keepNext w:val="0"/>
        <w:keepLines w:val="0"/>
        <w:pageBreakBefore w:val="0"/>
        <w:widowControl w:val="0"/>
        <w:kinsoku/>
        <w:wordWrap/>
        <w:overflowPunct/>
        <w:topLinePunct w:val="0"/>
        <w:bidi w:val="0"/>
        <w:spacing w:before="0" w:beforeLines="0" w:after="0" w:afterLines="0" w:line="600" w:lineRule="exact"/>
        <w:ind w:left="0" w:leftChars="0" w:right="0" w:rightChars="0" w:firstLine="420" w:firstLineChars="0"/>
        <w:textAlignment w:val="auto"/>
        <w:rPr>
          <w:rFonts w:hint="eastAsia" w:ascii="Times New Roman" w:hAnsi="Times New Roman" w:eastAsia="仿宋" w:cs="Arial"/>
          <w:kern w:val="2"/>
          <w:sz w:val="33"/>
          <w:szCs w:val="33"/>
          <w:lang w:val="en-US" w:eastAsia="zh-CN" w:bidi="ar-SA"/>
        </w:rPr>
      </w:pPr>
      <w:r>
        <w:rPr>
          <w:rFonts w:hint="eastAsia" w:ascii="Times New Roman" w:hAnsi="Times New Roman" w:eastAsia="仿宋" w:cs="Arial"/>
          <w:kern w:val="2"/>
          <w:sz w:val="33"/>
          <w:szCs w:val="33"/>
          <w:lang w:val="en-US" w:eastAsia="zh-CN" w:bidi="ar-SA"/>
        </w:rPr>
        <w:t>5.项目近两年获得财政资金支持情况（按财政拨款指标文件详细说明，并附文件复印件）、该项目当年申请其他财政资金支持情况（按申报资金全称，申报项目和金额逐一说明，并附申报材料）；</w:t>
      </w:r>
    </w:p>
    <w:p w14:paraId="631EC2A9">
      <w:pPr>
        <w:pStyle w:val="10"/>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420" w:firstLineChars="0"/>
        <w:textAlignment w:val="auto"/>
        <w:rPr>
          <w:rFonts w:ascii="Times New Roman" w:hAnsi="Times New Roman" w:eastAsia="仿宋" w:cs="Arial"/>
          <w:kern w:val="2"/>
          <w:sz w:val="33"/>
          <w:szCs w:val="33"/>
          <w:lang w:val="en-US" w:eastAsia="zh-CN" w:bidi="ar-SA"/>
        </w:rPr>
      </w:pPr>
      <w:r>
        <w:rPr>
          <w:rFonts w:hint="eastAsia" w:ascii="Times New Roman" w:hAnsi="Times New Roman" w:eastAsia="仿宋" w:cs="Arial"/>
          <w:kern w:val="2"/>
          <w:sz w:val="33"/>
          <w:szCs w:val="33"/>
          <w:lang w:val="en-US" w:eastAsia="zh-CN" w:bidi="ar-SA"/>
        </w:rPr>
        <w:t>6.项目申请报告（包括：项目申报单位的基本情况、财务状况及项目投入情况，项目申请金额，项目背景和主要内容，项目实际进展情况，项目总支出及资金来源，项目预期达到的目标和实际效果等）；</w:t>
      </w:r>
    </w:p>
    <w:p w14:paraId="6C5C49DF">
      <w:pPr>
        <w:pStyle w:val="10"/>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420" w:firstLineChars="0"/>
        <w:textAlignment w:val="auto"/>
        <w:rPr>
          <w:rFonts w:ascii="Times New Roman" w:hAnsi="Times New Roman" w:eastAsia="仿宋" w:cs="Arial"/>
          <w:kern w:val="2"/>
          <w:sz w:val="33"/>
          <w:szCs w:val="33"/>
          <w:lang w:val="en-US" w:eastAsia="zh-CN" w:bidi="ar-SA"/>
        </w:rPr>
      </w:pPr>
      <w:r>
        <w:rPr>
          <w:rFonts w:hint="eastAsia" w:ascii="Times New Roman" w:hAnsi="Times New Roman" w:eastAsia="仿宋" w:cs="Arial"/>
          <w:kern w:val="2"/>
          <w:sz w:val="33"/>
          <w:szCs w:val="33"/>
          <w:lang w:val="en-US" w:eastAsia="zh-CN" w:bidi="ar-SA"/>
        </w:rPr>
        <w:t>7</w:t>
      </w:r>
      <w:r>
        <w:rPr>
          <w:rFonts w:ascii="Times New Roman" w:hAnsi="Times New Roman" w:eastAsia="仿宋" w:cs="Arial"/>
          <w:kern w:val="2"/>
          <w:sz w:val="33"/>
          <w:szCs w:val="33"/>
          <w:lang w:val="en-US" w:eastAsia="zh-CN" w:bidi="ar-SA"/>
        </w:rPr>
        <w:t>.企业法人须提供社会统一信用代码证复印件</w:t>
      </w:r>
      <w:r>
        <w:rPr>
          <w:rFonts w:hint="eastAsia" w:ascii="Times New Roman" w:hAnsi="Times New Roman" w:eastAsia="仿宋" w:cs="Arial"/>
          <w:kern w:val="2"/>
          <w:sz w:val="33"/>
          <w:szCs w:val="33"/>
          <w:lang w:val="en-US" w:eastAsia="zh-CN" w:bidi="ar-SA"/>
        </w:rPr>
        <w:t>；</w:t>
      </w:r>
    </w:p>
    <w:p w14:paraId="52F6FC5D">
      <w:pPr>
        <w:pStyle w:val="11"/>
        <w:keepNext w:val="0"/>
        <w:keepLines w:val="0"/>
        <w:pageBreakBefore w:val="0"/>
        <w:widowControl w:val="0"/>
        <w:kinsoku/>
        <w:wordWrap/>
        <w:overflowPunct/>
        <w:topLinePunct w:val="0"/>
        <w:bidi w:val="0"/>
        <w:spacing w:before="0" w:beforeLines="0" w:after="0" w:afterLines="0" w:line="600" w:lineRule="exact"/>
        <w:ind w:left="0" w:leftChars="0" w:right="0" w:rightChars="0" w:firstLine="420" w:firstLineChars="0"/>
        <w:textAlignment w:val="auto"/>
        <w:rPr>
          <w:rFonts w:hint="eastAsia" w:ascii="Times New Roman" w:hAnsi="Times New Roman" w:eastAsia="仿宋" w:cs="Arial"/>
          <w:kern w:val="2"/>
          <w:sz w:val="33"/>
          <w:szCs w:val="33"/>
          <w:lang w:val="en-US" w:eastAsia="zh-CN" w:bidi="ar-SA"/>
        </w:rPr>
      </w:pPr>
      <w:r>
        <w:rPr>
          <w:rFonts w:hint="eastAsia" w:ascii="Times New Roman" w:hAnsi="Times New Roman" w:eastAsia="仿宋" w:cs="Arial"/>
          <w:kern w:val="2"/>
          <w:sz w:val="33"/>
          <w:szCs w:val="33"/>
          <w:lang w:val="en-US" w:eastAsia="zh-CN" w:bidi="ar-SA"/>
        </w:rPr>
        <w:t>8.企业信用报告；</w:t>
      </w:r>
    </w:p>
    <w:p w14:paraId="369C4F34">
      <w:pPr>
        <w:pStyle w:val="8"/>
        <w:keepNext w:val="0"/>
        <w:keepLines w:val="0"/>
        <w:pageBreakBefore w:val="0"/>
        <w:widowControl w:val="0"/>
        <w:kinsoku/>
        <w:wordWrap/>
        <w:overflowPunct/>
        <w:topLinePunct w:val="0"/>
        <w:bidi w:val="0"/>
        <w:spacing w:before="0" w:beforeLines="0" w:after="0" w:afterLines="0" w:line="600" w:lineRule="exact"/>
        <w:ind w:left="0" w:leftChars="0" w:right="0" w:rightChars="0" w:firstLine="420" w:firstLineChars="0"/>
        <w:textAlignment w:val="auto"/>
        <w:rPr>
          <w:rFonts w:hint="eastAsia" w:ascii="Times New Roman" w:hAnsi="Times New Roman" w:eastAsia="仿宋" w:cs="Arial"/>
          <w:kern w:val="2"/>
          <w:sz w:val="33"/>
          <w:szCs w:val="33"/>
          <w:lang w:val="en-US" w:eastAsia="zh-CN" w:bidi="ar-SA"/>
        </w:rPr>
      </w:pPr>
      <w:r>
        <w:rPr>
          <w:rFonts w:hint="eastAsia" w:ascii="Times New Roman" w:hAnsi="Times New Roman" w:eastAsia="仿宋" w:cs="Arial"/>
          <w:kern w:val="2"/>
          <w:sz w:val="33"/>
          <w:szCs w:val="33"/>
          <w:lang w:val="en-US" w:eastAsia="zh-CN" w:bidi="ar-SA"/>
        </w:rPr>
        <w:t>9</w:t>
      </w:r>
      <w:r>
        <w:rPr>
          <w:rFonts w:hint="eastAsia" w:ascii="Times New Roman" w:hAnsi="Times New Roman" w:eastAsia="仿宋" w:cs="Arial"/>
          <w:kern w:val="2"/>
          <w:sz w:val="33"/>
          <w:szCs w:val="33"/>
          <w:lang w:val="en-US" w:eastAsia="en-US" w:bidi="ar-SA"/>
        </w:rPr>
        <w:t>.</w:t>
      </w:r>
      <w:r>
        <w:rPr>
          <w:rFonts w:hint="eastAsia" w:ascii="Times New Roman" w:hAnsi="Times New Roman" w:eastAsia="仿宋" w:cs="Arial"/>
          <w:kern w:val="2"/>
          <w:sz w:val="33"/>
          <w:szCs w:val="33"/>
          <w:lang w:val="en-US" w:eastAsia="zh-CN" w:bidi="ar-SA"/>
        </w:rPr>
        <w:t>各级商务主管部门下发的组展</w:t>
      </w:r>
      <w:r>
        <w:rPr>
          <w:rFonts w:hint="eastAsia" w:ascii="Times New Roman" w:hAnsi="Times New Roman" w:eastAsia="仿宋" w:cs="Arial"/>
          <w:kern w:val="2"/>
          <w:sz w:val="33"/>
          <w:szCs w:val="33"/>
          <w:lang w:val="en-US" w:eastAsia="en-US" w:bidi="ar-SA"/>
        </w:rPr>
        <w:t>(</w:t>
      </w:r>
      <w:r>
        <w:rPr>
          <w:rFonts w:hint="eastAsia" w:ascii="Times New Roman" w:hAnsi="Times New Roman" w:eastAsia="仿宋" w:cs="Arial"/>
          <w:kern w:val="2"/>
          <w:sz w:val="33"/>
          <w:szCs w:val="33"/>
          <w:lang w:val="en-US" w:eastAsia="zh-CN" w:bidi="ar-SA"/>
        </w:rPr>
        <w:t>组团</w:t>
      </w:r>
      <w:r>
        <w:rPr>
          <w:rFonts w:hint="eastAsia" w:ascii="Times New Roman" w:hAnsi="Times New Roman" w:eastAsia="仿宋" w:cs="Arial"/>
          <w:kern w:val="2"/>
          <w:sz w:val="33"/>
          <w:szCs w:val="33"/>
          <w:lang w:val="en-US" w:eastAsia="en-US" w:bidi="ar-SA"/>
        </w:rPr>
        <w:t>)</w:t>
      </w:r>
      <w:r>
        <w:rPr>
          <w:rFonts w:hint="eastAsia" w:ascii="Times New Roman" w:hAnsi="Times New Roman" w:eastAsia="仿宋" w:cs="Arial"/>
          <w:kern w:val="2"/>
          <w:sz w:val="33"/>
          <w:szCs w:val="33"/>
          <w:lang w:val="en-US" w:eastAsia="zh-CN" w:bidi="ar-SA"/>
        </w:rPr>
        <w:t>通知，</w:t>
      </w:r>
      <w:r>
        <w:rPr>
          <w:rFonts w:hint="eastAsia" w:ascii="Times New Roman" w:hAnsi="Times New Roman" w:eastAsia="仿宋" w:cs="Arial"/>
          <w:kern w:val="2"/>
          <w:sz w:val="33"/>
          <w:szCs w:val="33"/>
          <w:lang w:val="en-US" w:eastAsia="en-US" w:bidi="ar-SA"/>
        </w:rPr>
        <w:t>参展企业须提供与</w:t>
      </w:r>
      <w:r>
        <w:rPr>
          <w:rFonts w:hint="eastAsia" w:ascii="Times New Roman" w:hAnsi="Times New Roman" w:eastAsia="仿宋" w:cs="Arial"/>
          <w:kern w:val="2"/>
          <w:sz w:val="33"/>
          <w:szCs w:val="33"/>
          <w:lang w:val="en-US" w:eastAsia="zh-CN" w:bidi="ar-SA"/>
        </w:rPr>
        <w:t>展方或组团单位签订的合同（协议）或确认文件复印件；</w:t>
      </w:r>
    </w:p>
    <w:p w14:paraId="3D440E4A">
      <w:pPr>
        <w:pStyle w:val="8"/>
        <w:keepNext w:val="0"/>
        <w:keepLines w:val="0"/>
        <w:pageBreakBefore w:val="0"/>
        <w:widowControl w:val="0"/>
        <w:kinsoku/>
        <w:wordWrap/>
        <w:overflowPunct/>
        <w:topLinePunct w:val="0"/>
        <w:bidi w:val="0"/>
        <w:spacing w:before="0" w:beforeLines="0" w:after="0" w:afterLines="0" w:line="600" w:lineRule="exact"/>
        <w:ind w:left="0" w:leftChars="0" w:right="0" w:rightChars="0" w:firstLine="420" w:firstLineChars="0"/>
        <w:textAlignment w:val="auto"/>
        <w:rPr>
          <w:rFonts w:hint="eastAsia" w:ascii="Times New Roman" w:hAnsi="Times New Roman" w:eastAsia="仿宋" w:cs="Arial"/>
          <w:kern w:val="2"/>
          <w:sz w:val="33"/>
          <w:szCs w:val="33"/>
          <w:lang w:val="en-US" w:eastAsia="zh-CN" w:bidi="ar-SA"/>
        </w:rPr>
      </w:pPr>
      <w:r>
        <w:rPr>
          <w:rFonts w:hint="eastAsia" w:ascii="Times New Roman" w:hAnsi="Times New Roman" w:eastAsia="仿宋" w:cs="Arial"/>
          <w:kern w:val="2"/>
          <w:sz w:val="33"/>
          <w:szCs w:val="33"/>
          <w:lang w:val="en-US" w:eastAsia="zh-CN" w:bidi="ar-SA"/>
        </w:rPr>
        <w:t>10</w:t>
      </w:r>
      <w:r>
        <w:rPr>
          <w:rFonts w:hint="eastAsia" w:ascii="Times New Roman" w:hAnsi="Times New Roman" w:eastAsia="仿宋" w:cs="Arial"/>
          <w:kern w:val="2"/>
          <w:sz w:val="33"/>
          <w:szCs w:val="33"/>
          <w:lang w:val="en-US" w:eastAsia="en-US" w:bidi="ar-SA"/>
        </w:rPr>
        <w:t>.参展企业须提供</w:t>
      </w:r>
      <w:r>
        <w:rPr>
          <w:rFonts w:hint="eastAsia" w:ascii="Times New Roman" w:hAnsi="Times New Roman" w:eastAsia="仿宋" w:cs="Arial"/>
          <w:kern w:val="2"/>
          <w:sz w:val="33"/>
          <w:szCs w:val="33"/>
          <w:lang w:val="en-US" w:eastAsia="zh-CN" w:bidi="ar-SA"/>
        </w:rPr>
        <w:t>展位费付款凭证及展位费、有关展品清单及运费发票复印件；</w:t>
      </w:r>
    </w:p>
    <w:p w14:paraId="3082A35C">
      <w:pPr>
        <w:pStyle w:val="8"/>
        <w:keepNext w:val="0"/>
        <w:keepLines w:val="0"/>
        <w:pageBreakBefore w:val="0"/>
        <w:widowControl w:val="0"/>
        <w:kinsoku/>
        <w:wordWrap/>
        <w:overflowPunct/>
        <w:topLinePunct w:val="0"/>
        <w:bidi w:val="0"/>
        <w:spacing w:before="0" w:beforeLines="0" w:after="0" w:afterLines="0" w:line="600" w:lineRule="exact"/>
        <w:ind w:left="0" w:leftChars="0" w:right="0" w:rightChars="0" w:firstLine="420" w:firstLineChars="0"/>
        <w:textAlignment w:val="auto"/>
        <w:rPr>
          <w:rFonts w:hint="eastAsia" w:ascii="Times New Roman" w:hAnsi="Times New Roman" w:eastAsia="仿宋" w:cs="Arial"/>
          <w:kern w:val="2"/>
          <w:sz w:val="33"/>
          <w:szCs w:val="33"/>
          <w:lang w:val="en-US" w:eastAsia="zh-CN" w:bidi="ar-SA"/>
        </w:rPr>
      </w:pPr>
      <w:r>
        <w:rPr>
          <w:rFonts w:hint="eastAsia" w:ascii="Times New Roman" w:hAnsi="Times New Roman" w:eastAsia="仿宋" w:cs="Arial"/>
          <w:kern w:val="2"/>
          <w:sz w:val="33"/>
          <w:szCs w:val="33"/>
          <w:lang w:val="en-US" w:eastAsia="en-US" w:bidi="ar-SA"/>
        </w:rPr>
        <w:t>1</w:t>
      </w:r>
      <w:r>
        <w:rPr>
          <w:rFonts w:hint="eastAsia" w:ascii="Times New Roman" w:hAnsi="Times New Roman" w:eastAsia="仿宋" w:cs="Arial"/>
          <w:kern w:val="2"/>
          <w:sz w:val="33"/>
          <w:szCs w:val="33"/>
          <w:lang w:val="en-US" w:eastAsia="zh-CN" w:bidi="ar-SA"/>
        </w:rPr>
        <w:t>1</w:t>
      </w:r>
      <w:r>
        <w:rPr>
          <w:rFonts w:hint="eastAsia" w:ascii="Times New Roman" w:hAnsi="Times New Roman" w:eastAsia="仿宋" w:cs="Arial"/>
          <w:kern w:val="2"/>
          <w:sz w:val="33"/>
          <w:szCs w:val="33"/>
          <w:lang w:val="en-US" w:eastAsia="en-US" w:bidi="ar-SA"/>
        </w:rPr>
        <w:t>.</w:t>
      </w:r>
      <w:r>
        <w:rPr>
          <w:rFonts w:hint="eastAsia" w:ascii="Times New Roman" w:hAnsi="Times New Roman" w:eastAsia="仿宋" w:cs="Arial"/>
          <w:kern w:val="2"/>
          <w:sz w:val="33"/>
          <w:szCs w:val="33"/>
          <w:lang w:val="en-US" w:eastAsia="zh-CN" w:bidi="ar-SA"/>
        </w:rPr>
        <w:t>参展</w:t>
      </w:r>
      <w:r>
        <w:rPr>
          <w:rFonts w:hint="eastAsia" w:ascii="Times New Roman" w:hAnsi="Times New Roman" w:eastAsia="仿宋" w:cs="Arial"/>
          <w:kern w:val="2"/>
          <w:sz w:val="33"/>
          <w:szCs w:val="33"/>
          <w:lang w:val="en-US" w:eastAsia="en-US" w:bidi="ar-SA"/>
        </w:rPr>
        <w:t>(</w:t>
      </w:r>
      <w:r>
        <w:rPr>
          <w:rFonts w:hint="eastAsia" w:ascii="Times New Roman" w:hAnsi="Times New Roman" w:eastAsia="仿宋" w:cs="Arial"/>
          <w:kern w:val="2"/>
          <w:sz w:val="33"/>
          <w:szCs w:val="33"/>
          <w:lang w:val="en-US" w:eastAsia="zh-CN" w:bidi="ar-SA"/>
        </w:rPr>
        <w:t>参团</w:t>
      </w:r>
      <w:r>
        <w:rPr>
          <w:rFonts w:hint="eastAsia" w:ascii="Times New Roman" w:hAnsi="Times New Roman" w:eastAsia="仿宋" w:cs="Arial"/>
          <w:kern w:val="2"/>
          <w:sz w:val="33"/>
          <w:szCs w:val="33"/>
          <w:lang w:val="en-US" w:eastAsia="en-US" w:bidi="ar-SA"/>
        </w:rPr>
        <w:t>)</w:t>
      </w:r>
      <w:r>
        <w:rPr>
          <w:rFonts w:hint="eastAsia" w:ascii="Times New Roman" w:hAnsi="Times New Roman" w:eastAsia="仿宋" w:cs="Arial"/>
          <w:kern w:val="2"/>
          <w:sz w:val="33"/>
          <w:szCs w:val="33"/>
          <w:lang w:val="en-US" w:eastAsia="zh-CN" w:bidi="ar-SA"/>
        </w:rPr>
        <w:t>照片（参展企业须提供能显示展位号、参展企业名称和参展商品，粘贴在一张A4纸上）；</w:t>
      </w:r>
    </w:p>
    <w:p w14:paraId="3D7D9AA7">
      <w:pPr>
        <w:pStyle w:val="8"/>
        <w:keepNext w:val="0"/>
        <w:keepLines w:val="0"/>
        <w:pageBreakBefore w:val="0"/>
        <w:widowControl w:val="0"/>
        <w:kinsoku/>
        <w:wordWrap/>
        <w:overflowPunct/>
        <w:topLinePunct w:val="0"/>
        <w:bidi w:val="0"/>
        <w:spacing w:before="0" w:beforeLines="0" w:after="0" w:afterLines="0" w:line="600" w:lineRule="exact"/>
        <w:ind w:left="0" w:leftChars="0" w:right="0" w:rightChars="0" w:firstLine="420" w:firstLineChars="0"/>
        <w:textAlignment w:val="auto"/>
        <w:rPr>
          <w:rFonts w:hint="eastAsia" w:ascii="Times New Roman" w:hAnsi="Times New Roman" w:eastAsia="仿宋" w:cs="Arial"/>
          <w:kern w:val="2"/>
          <w:sz w:val="33"/>
          <w:szCs w:val="33"/>
          <w:lang w:val="en-US" w:eastAsia="zh-CN" w:bidi="ar-SA"/>
        </w:rPr>
      </w:pPr>
      <w:r>
        <w:rPr>
          <w:rFonts w:hint="eastAsia" w:ascii="Times New Roman" w:hAnsi="Times New Roman" w:eastAsia="仿宋" w:cs="Arial"/>
          <w:kern w:val="2"/>
          <w:sz w:val="33"/>
          <w:szCs w:val="33"/>
          <w:lang w:val="en-US" w:eastAsia="en-US" w:bidi="ar-SA"/>
        </w:rPr>
        <w:t>1</w:t>
      </w:r>
      <w:r>
        <w:rPr>
          <w:rFonts w:hint="eastAsia" w:ascii="Times New Roman" w:hAnsi="Times New Roman" w:eastAsia="仿宋" w:cs="Arial"/>
          <w:kern w:val="2"/>
          <w:sz w:val="33"/>
          <w:szCs w:val="33"/>
          <w:lang w:val="en-US" w:eastAsia="zh-CN" w:bidi="ar-SA"/>
        </w:rPr>
        <w:t>2</w:t>
      </w:r>
      <w:r>
        <w:rPr>
          <w:rFonts w:hint="eastAsia" w:ascii="Times New Roman" w:hAnsi="Times New Roman" w:eastAsia="仿宋" w:cs="Arial"/>
          <w:kern w:val="2"/>
          <w:sz w:val="33"/>
          <w:szCs w:val="33"/>
          <w:lang w:val="en-US" w:eastAsia="en-US" w:bidi="ar-SA"/>
        </w:rPr>
        <w:t>.</w:t>
      </w:r>
      <w:r>
        <w:rPr>
          <w:rFonts w:hint="eastAsia" w:ascii="Times New Roman" w:hAnsi="Times New Roman" w:eastAsia="仿宋" w:cs="Arial"/>
          <w:kern w:val="2"/>
          <w:sz w:val="33"/>
          <w:szCs w:val="33"/>
          <w:lang w:val="en-US" w:eastAsia="zh-CN" w:bidi="ar-SA"/>
        </w:rPr>
        <w:t>参展</w:t>
      </w:r>
      <w:r>
        <w:rPr>
          <w:rFonts w:hint="eastAsia" w:ascii="Times New Roman" w:hAnsi="Times New Roman" w:eastAsia="仿宋" w:cs="Arial"/>
          <w:kern w:val="2"/>
          <w:sz w:val="33"/>
          <w:szCs w:val="33"/>
          <w:lang w:val="en-US" w:eastAsia="en-US" w:bidi="ar-SA"/>
        </w:rPr>
        <w:t>(</w:t>
      </w:r>
      <w:r>
        <w:rPr>
          <w:rFonts w:hint="eastAsia" w:ascii="Times New Roman" w:hAnsi="Times New Roman" w:eastAsia="仿宋" w:cs="Arial"/>
          <w:kern w:val="2"/>
          <w:sz w:val="33"/>
          <w:szCs w:val="33"/>
          <w:lang w:val="en-US" w:eastAsia="zh-CN" w:bidi="ar-SA"/>
        </w:rPr>
        <w:t>参团</w:t>
      </w:r>
      <w:r>
        <w:rPr>
          <w:rFonts w:hint="eastAsia" w:ascii="Times New Roman" w:hAnsi="Times New Roman" w:eastAsia="仿宋" w:cs="Arial"/>
          <w:kern w:val="2"/>
          <w:sz w:val="33"/>
          <w:szCs w:val="33"/>
          <w:lang w:val="en-US" w:eastAsia="en-US" w:bidi="ar-SA"/>
        </w:rPr>
        <w:t>)</w:t>
      </w:r>
      <w:r>
        <w:rPr>
          <w:rFonts w:hint="eastAsia" w:ascii="Times New Roman" w:hAnsi="Times New Roman" w:eastAsia="仿宋" w:cs="Arial"/>
          <w:kern w:val="2"/>
          <w:sz w:val="33"/>
          <w:szCs w:val="33"/>
          <w:lang w:val="en-US" w:eastAsia="zh-CN" w:bidi="ar-SA"/>
        </w:rPr>
        <w:t>人员往返交通费及住宿费发票复印件；</w:t>
      </w:r>
    </w:p>
    <w:p w14:paraId="5F55FB03">
      <w:pPr>
        <w:pStyle w:val="8"/>
        <w:keepNext w:val="0"/>
        <w:keepLines w:val="0"/>
        <w:pageBreakBefore w:val="0"/>
        <w:widowControl w:val="0"/>
        <w:kinsoku/>
        <w:wordWrap/>
        <w:overflowPunct/>
        <w:topLinePunct w:val="0"/>
        <w:bidi w:val="0"/>
        <w:spacing w:before="0" w:beforeLines="0" w:after="0" w:afterLines="0" w:line="600" w:lineRule="exact"/>
        <w:ind w:left="0" w:leftChars="0" w:right="0" w:rightChars="0" w:firstLine="420" w:firstLineChars="0"/>
        <w:textAlignment w:val="auto"/>
        <w:rPr>
          <w:rFonts w:hint="eastAsia" w:ascii="Times New Roman" w:hAnsi="Times New Roman" w:eastAsia="仿宋" w:cs="Arial"/>
          <w:kern w:val="2"/>
          <w:sz w:val="33"/>
          <w:szCs w:val="33"/>
          <w:lang w:val="en-US" w:eastAsia="zh-CN" w:bidi="ar-SA"/>
        </w:rPr>
      </w:pPr>
      <w:r>
        <w:rPr>
          <w:rFonts w:hint="eastAsia" w:ascii="Times New Roman" w:hAnsi="Times New Roman" w:eastAsia="仿宋" w:cs="Arial"/>
          <w:kern w:val="2"/>
          <w:sz w:val="33"/>
          <w:szCs w:val="33"/>
          <w:lang w:val="en-US" w:eastAsia="zh-CN" w:bidi="ar-SA"/>
        </w:rPr>
        <w:t>13.单位参保证明；</w:t>
      </w:r>
    </w:p>
    <w:p w14:paraId="641DF2FC">
      <w:pPr>
        <w:pStyle w:val="8"/>
        <w:keepNext w:val="0"/>
        <w:keepLines w:val="0"/>
        <w:pageBreakBefore w:val="0"/>
        <w:widowControl w:val="0"/>
        <w:kinsoku/>
        <w:wordWrap/>
        <w:overflowPunct/>
        <w:topLinePunct w:val="0"/>
        <w:bidi w:val="0"/>
        <w:spacing w:before="0" w:beforeLines="0" w:after="0" w:afterLines="0" w:line="600" w:lineRule="exact"/>
        <w:ind w:left="0" w:leftChars="0" w:right="0" w:rightChars="0" w:firstLine="420" w:firstLineChars="0"/>
        <w:textAlignment w:val="auto"/>
        <w:rPr>
          <w:rFonts w:hint="eastAsia" w:ascii="Times New Roman" w:hAnsi="Times New Roman" w:eastAsia="仿宋" w:cs="Arial"/>
          <w:kern w:val="2"/>
          <w:sz w:val="33"/>
          <w:szCs w:val="33"/>
          <w:lang w:val="en-US" w:eastAsia="zh-CN" w:bidi="ar-SA"/>
        </w:rPr>
      </w:pPr>
      <w:r>
        <w:rPr>
          <w:rFonts w:hint="eastAsia" w:ascii="Times New Roman" w:hAnsi="Times New Roman" w:eastAsia="仿宋" w:cs="Arial"/>
          <w:kern w:val="2"/>
          <w:sz w:val="33"/>
          <w:szCs w:val="33"/>
          <w:lang w:val="en-US" w:eastAsia="zh-CN" w:bidi="ar-SA"/>
        </w:rPr>
        <w:t>14.</w:t>
      </w:r>
      <w:r>
        <w:rPr>
          <w:rFonts w:hint="eastAsia" w:ascii="Times New Roman" w:hAnsi="Times New Roman" w:eastAsia="仿宋" w:cs="Arial"/>
          <w:kern w:val="2"/>
          <w:sz w:val="33"/>
          <w:szCs w:val="33"/>
          <w:lang w:val="en-US" w:eastAsia="en-US" w:bidi="ar-SA"/>
        </w:rPr>
        <w:t>其他</w:t>
      </w:r>
      <w:r>
        <w:rPr>
          <w:rFonts w:hint="eastAsia" w:ascii="Times New Roman" w:hAnsi="Times New Roman" w:eastAsia="仿宋" w:cs="Arial"/>
          <w:kern w:val="2"/>
          <w:sz w:val="33"/>
          <w:szCs w:val="33"/>
          <w:lang w:val="en-US" w:eastAsia="zh-CN" w:bidi="ar-SA"/>
        </w:rPr>
        <w:t>与申报项目相关的材料。</w:t>
      </w:r>
    </w:p>
    <w:p w14:paraId="0F06111F">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textAlignment w:val="auto"/>
        <w:rPr>
          <w:rFonts w:ascii="Times New Roman" w:hAnsi="Times New Roman" w:eastAsia="仿宋" w:cs="Times New Roman"/>
          <w:color w:val="FF0000"/>
          <w:sz w:val="33"/>
          <w:szCs w:val="33"/>
          <w:highlight w:val="yellow"/>
          <w:lang w:bidi="ar-SA"/>
        </w:rPr>
      </w:pPr>
    </w:p>
    <w:p w14:paraId="014A0B16">
      <w:pPr>
        <w:pStyle w:val="1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660" w:firstLineChars="200"/>
        <w:jc w:val="both"/>
        <w:textAlignment w:val="auto"/>
        <w:outlineLvl w:val="9"/>
        <w:rPr>
          <w:rFonts w:hint="eastAsia" w:ascii="仿宋" w:eastAsia="仿宋" w:cs="Times New Roman"/>
          <w:bCs/>
          <w:snapToGrid w:val="0"/>
          <w:kern w:val="0"/>
          <w:sz w:val="33"/>
          <w:szCs w:val="33"/>
          <w:highlight w:val="none"/>
          <w:lang w:val="en-US" w:eastAsia="zh-CN" w:bidi="ar-SA"/>
        </w:rPr>
      </w:pPr>
      <w:r>
        <w:rPr>
          <w:rFonts w:hint="eastAsia" w:ascii="仿宋" w:eastAsia="仿宋" w:cs="Times New Roman"/>
          <w:bCs/>
          <w:snapToGrid w:val="0"/>
          <w:kern w:val="0"/>
          <w:sz w:val="33"/>
          <w:szCs w:val="33"/>
          <w:highlight w:val="none"/>
          <w:lang w:val="en-US" w:eastAsia="zh-CN" w:bidi="ar-SA"/>
        </w:rPr>
        <w:t>联系方式：</w:t>
      </w:r>
    </w:p>
    <w:p w14:paraId="669D3B89">
      <w:pPr>
        <w:pStyle w:val="1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660" w:firstLineChars="200"/>
        <w:textAlignment w:val="auto"/>
        <w:rPr>
          <w:rFonts w:hint="eastAsia" w:ascii="仿宋" w:hAnsi="仿宋" w:eastAsia="仿宋" w:cs="Times New Roman"/>
          <w:b w:val="0"/>
          <w:bCs/>
          <w:snapToGrid w:val="0"/>
          <w:kern w:val="0"/>
          <w:sz w:val="33"/>
          <w:szCs w:val="33"/>
          <w:highlight w:val="none"/>
          <w:lang w:val="en-US" w:eastAsia="zh-CN"/>
        </w:rPr>
      </w:pPr>
      <w:r>
        <w:rPr>
          <w:rFonts w:hint="eastAsia" w:ascii="仿宋" w:hAnsi="仿宋" w:eastAsia="仿宋" w:cs="Times New Roman"/>
          <w:b w:val="0"/>
          <w:bCs/>
          <w:snapToGrid w:val="0"/>
          <w:kern w:val="0"/>
          <w:sz w:val="33"/>
          <w:szCs w:val="33"/>
          <w:highlight w:val="none"/>
          <w:lang w:val="en-US" w:eastAsia="zh-CN"/>
        </w:rPr>
        <w:t>延吉市商务局 金  泉  0433-2531815/15568002835</w:t>
      </w:r>
    </w:p>
    <w:p w14:paraId="5B4F6C1C">
      <w:pPr>
        <w:pStyle w:val="12"/>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2805" w:firstLineChars="850"/>
        <w:textAlignment w:val="auto"/>
        <w:rPr>
          <w:rFonts w:hint="eastAsia" w:ascii="仿宋" w:hAnsi="仿宋" w:eastAsia="仿宋" w:cs="Times New Roman"/>
          <w:b w:val="0"/>
          <w:bCs/>
          <w:snapToGrid w:val="0"/>
          <w:kern w:val="0"/>
          <w:sz w:val="33"/>
          <w:szCs w:val="33"/>
          <w:highlight w:val="none"/>
          <w:lang w:val="en-US" w:eastAsia="zh-CN"/>
        </w:rPr>
      </w:pPr>
      <w:r>
        <w:rPr>
          <w:rFonts w:hint="eastAsia" w:ascii="仿宋" w:hAnsi="仿宋" w:eastAsia="仿宋" w:cs="Times New Roman"/>
          <w:b w:val="0"/>
          <w:bCs/>
          <w:snapToGrid w:val="0"/>
          <w:kern w:val="0"/>
          <w:sz w:val="33"/>
          <w:szCs w:val="33"/>
          <w:highlight w:val="none"/>
          <w:lang w:val="en-US" w:eastAsia="zh-CN"/>
        </w:rPr>
        <w:t>金炫宇  0433-2808181/13341525025</w:t>
      </w:r>
    </w:p>
    <w:p w14:paraId="738072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72121"/>
    <w:rsid w:val="7F772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Lucida Sans"/>
      <w:kern w:val="2"/>
      <w:sz w:val="21"/>
      <w:szCs w:val="20"/>
      <w:lang w:val="en-US" w:eastAsia="zh-CN"/>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Arial"/>
      <w:kern w:val="2"/>
      <w:sz w:val="21"/>
      <w:szCs w:val="22"/>
      <w:lang w:val="en-US" w:eastAsia="zh-CN" w:bidi="ar-SA"/>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正文首行缩进 New New"/>
    <w:basedOn w:val="9"/>
    <w:qFormat/>
    <w:uiPriority w:val="0"/>
    <w:pPr>
      <w:ind w:firstLine="100" w:firstLineChars="100"/>
    </w:pPr>
  </w:style>
  <w:style w:type="paragraph" w:customStyle="1" w:styleId="9">
    <w:name w:val="正文文本 New New"/>
    <w:basedOn w:val="7"/>
    <w:qFormat/>
    <w:uiPriority w:val="0"/>
    <w:pPr>
      <w:spacing w:after="120" w:afterLines="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Arial"/>
      <w:kern w:val="2"/>
      <w:sz w:val="21"/>
      <w:szCs w:val="22"/>
      <w:lang w:val="en-US" w:eastAsia="zh-CN" w:bidi="ar-SA"/>
    </w:rPr>
  </w:style>
  <w:style w:type="paragraph" w:customStyle="1" w:styleId="11">
    <w:name w:val="Body Text First Indent New New New"/>
    <w:basedOn w:val="10"/>
    <w:qFormat/>
    <w:uiPriority w:val="0"/>
    <w:pPr>
      <w:widowControl w:val="0"/>
      <w:spacing w:after="120" w:afterLines="0"/>
      <w:ind w:firstLine="100" w:firstLineChars="100"/>
      <w:jc w:val="both"/>
    </w:pPr>
    <w:rPr>
      <w:rFonts w:ascii="Calibri" w:hAnsi="Calibri" w:eastAsia="宋体" w:cs="Times New Roman"/>
      <w:kern w:val="2"/>
      <w:sz w:val="21"/>
      <w:szCs w:val="22"/>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2025-12-19T06:15:00Z</dcterms:created>
  <dc:creator>飞飞</dc:creator>
  <cp:lastModifiedBy>飞飞</cp:lastModifiedBy>
  <dcterms:modified xsi:type="dcterms:W3CDTF">2025-12-19T06:16:05Z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837421B2E76142A2B47013E02ADE2599_11</vt:lpwstr>
  </property>
  <property fmtid="{D5CDD505-2E9C-101B-9397-08002B2CF9AE}" pid="4" name="KSOTemplateDocerSaveRecord">
    <vt:lpwstr>eyJoZGlkIjoiNDg1ODMxNjM0YjgzNDYwNTFlOTEyZWJhNWVmYzdlMWYiLCJ1c2VySWQiOiIxNTM5ODUyODQ0In0=</vt:lpwstr>
  </property>
</Properties>
</file>