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318BE">
      <w:pPr>
        <w:pStyle w:val="4"/>
        <w:widowControl w:val="0"/>
        <w:jc w:val="both"/>
        <w:rPr>
          <w:color w:val="auto"/>
          <w:sz w:val="33"/>
          <w:szCs w:val="33"/>
        </w:rPr>
      </w:pPr>
      <w:r>
        <w:rPr>
          <w:rFonts w:hint="default" w:ascii="Times New Roman" w:hAnsi="Times New Roman" w:eastAsia="黑体" w:cs="Times New Roman"/>
          <w:color w:val="auto"/>
          <w:sz w:val="33"/>
          <w:szCs w:val="33"/>
          <w:lang w:val="en-US" w:eastAsia="zh-CN"/>
        </w:rPr>
        <w:t>附件</w:t>
      </w:r>
      <w:r>
        <w:rPr>
          <w:rFonts w:hint="eastAsia" w:ascii="Times New Roman" w:hAnsi="Times New Roman" w:eastAsia="黑体" w:cs="Times New Roman"/>
          <w:color w:val="auto"/>
          <w:sz w:val="33"/>
          <w:szCs w:val="33"/>
          <w:lang w:val="en-US" w:eastAsia="zh-CN"/>
        </w:rPr>
        <w:t>3</w:t>
      </w:r>
    </w:p>
    <w:p w14:paraId="0E82CD19">
      <w:pPr>
        <w:pStyle w:val="5"/>
        <w:rPr>
          <w:color w:val="auto"/>
        </w:rPr>
      </w:pPr>
    </w:p>
    <w:p w14:paraId="2B770D8E">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jc w:val="center"/>
        <w:textAlignment w:val="auto"/>
        <w:rPr>
          <w:rFonts w:ascii="方正小标宋简体" w:hAnsi="方正小标宋简体" w:eastAsia="方正小标宋简体"/>
          <w:b w:val="0"/>
          <w:bCs/>
          <w:color w:val="auto"/>
          <w:sz w:val="44"/>
          <w:szCs w:val="36"/>
        </w:rPr>
      </w:pPr>
    </w:p>
    <w:p w14:paraId="46C7E569">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jc w:val="center"/>
        <w:textAlignment w:val="auto"/>
        <w:rPr>
          <w:rFonts w:hint="eastAsia" w:ascii="方正小标宋简体" w:hAnsi="方正小标宋简体" w:eastAsia="方正小标宋简体"/>
          <w:b w:val="0"/>
          <w:bCs/>
          <w:color w:val="auto"/>
          <w:sz w:val="44"/>
          <w:szCs w:val="36"/>
        </w:rPr>
      </w:pPr>
      <w:r>
        <w:rPr>
          <w:rFonts w:hint="eastAsia" w:ascii="方正小标宋简体" w:hAnsi="方正小标宋简体" w:eastAsia="方正小标宋简体"/>
          <w:b w:val="0"/>
          <w:bCs/>
          <w:color w:val="auto"/>
          <w:sz w:val="44"/>
          <w:szCs w:val="36"/>
        </w:rPr>
        <w:t>法律责任声明</w:t>
      </w:r>
    </w:p>
    <w:p w14:paraId="523CAA63">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jc w:val="center"/>
        <w:textAlignment w:val="auto"/>
        <w:rPr>
          <w:rFonts w:hint="eastAsia" w:ascii="仿宋_GB2312" w:eastAsia="仿宋_GB2312"/>
          <w:color w:val="auto"/>
          <w:sz w:val="32"/>
          <w:szCs w:val="32"/>
        </w:rPr>
      </w:pPr>
    </w:p>
    <w:p w14:paraId="629CED2D">
      <w:pPr>
        <w:pStyle w:val="4"/>
        <w:keepNext w:val="0"/>
        <w:keepLines w:val="0"/>
        <w:pageBreakBefore w:val="0"/>
        <w:kinsoku/>
        <w:wordWrap/>
        <w:overflowPunct/>
        <w:topLinePunct w:val="0"/>
        <w:autoSpaceDE/>
        <w:autoSpaceDN/>
        <w:bidi w:val="0"/>
        <w:adjustRightInd/>
        <w:snapToGrid/>
        <w:spacing w:before="0" w:beforeLines="0" w:after="0" w:afterLines="0" w:line="600" w:lineRule="exact"/>
        <w:ind w:left="0" w:right="0" w:firstLine="420" w:firstLineChars="0"/>
        <w:textAlignment w:val="auto"/>
        <w:rPr>
          <w:rFonts w:hint="eastAsia" w:ascii="仿宋" w:hAnsi="仿宋" w:eastAsia="仿宋"/>
          <w:color w:val="auto"/>
          <w:sz w:val="32"/>
          <w:szCs w:val="32"/>
        </w:rPr>
      </w:pPr>
      <w:r>
        <w:rPr>
          <w:rFonts w:hint="eastAsia" w:ascii="仿宋" w:hAnsi="仿宋" w:eastAsia="仿宋"/>
          <w:color w:val="auto"/>
          <w:sz w:val="32"/>
          <w:szCs w:val="32"/>
        </w:rPr>
        <w:t>本人谨代表申请单位声明，确认完全理解外经贸发展专项资金的有关规定及本申请表格内所有内容。本人确认申请项目未获得中央或地方其它有关外经贸资金的支持，符合财政部</w:t>
      </w:r>
      <w:r>
        <w:rPr>
          <w:rFonts w:hint="eastAsia" w:ascii="仿宋" w:hAnsi="仿宋" w:eastAsia="仿宋"/>
          <w:color w:val="auto"/>
          <w:sz w:val="32"/>
          <w:szCs w:val="32"/>
          <w:lang w:eastAsia="zh-CN"/>
        </w:rPr>
        <w:t>、</w:t>
      </w:r>
      <w:r>
        <w:rPr>
          <w:rFonts w:hint="eastAsia" w:ascii="仿宋" w:hAnsi="仿宋" w:eastAsia="仿宋"/>
          <w:color w:val="auto"/>
          <w:sz w:val="32"/>
          <w:szCs w:val="32"/>
        </w:rPr>
        <w:t xml:space="preserve"> 商务部《外经贸发展专项资金管理办法</w:t>
      </w:r>
      <w:r>
        <w:rPr>
          <w:rFonts w:hint="eastAsia" w:ascii="仿宋" w:hAnsi="仿宋" w:eastAsia="仿宋"/>
          <w:color w:val="auto"/>
          <w:sz w:val="32"/>
          <w:szCs w:val="32"/>
          <w:lang w:eastAsia="zh-CN"/>
        </w:rPr>
        <w:t>的通知</w:t>
      </w:r>
      <w:r>
        <w:rPr>
          <w:rFonts w:hint="eastAsia" w:ascii="仿宋" w:hAnsi="仿宋" w:eastAsia="仿宋"/>
          <w:color w:val="auto"/>
          <w:sz w:val="32"/>
          <w:szCs w:val="32"/>
        </w:rPr>
        <w:t>》（财</w:t>
      </w:r>
      <w:r>
        <w:rPr>
          <w:rFonts w:hint="eastAsia" w:ascii="仿宋" w:hAnsi="仿宋" w:eastAsia="仿宋"/>
          <w:color w:val="auto"/>
          <w:sz w:val="32"/>
          <w:szCs w:val="32"/>
          <w:lang w:eastAsia="zh-CN"/>
        </w:rPr>
        <w:t>建</w:t>
      </w:r>
      <w:r>
        <w:rPr>
          <w:rFonts w:ascii="仿宋" w:hAnsi="仿宋" w:eastAsia="仿宋"/>
          <w:color w:val="auto"/>
          <w:sz w:val="32"/>
          <w:szCs w:val="32"/>
        </w:rPr>
        <w:t>〔</w:t>
      </w:r>
      <w:r>
        <w:rPr>
          <w:rFonts w:hint="eastAsia" w:ascii="仿宋" w:hAnsi="仿宋" w:eastAsia="仿宋"/>
          <w:color w:val="auto"/>
          <w:sz w:val="32"/>
          <w:szCs w:val="32"/>
        </w:rPr>
        <w:t>20</w:t>
      </w:r>
      <w:r>
        <w:rPr>
          <w:rFonts w:hint="eastAsia" w:ascii="仿宋" w:hAnsi="仿宋" w:eastAsia="仿宋"/>
          <w:color w:val="auto"/>
          <w:sz w:val="32"/>
          <w:szCs w:val="32"/>
          <w:lang w:val="en-US" w:eastAsia="zh-CN"/>
        </w:rPr>
        <w:t>22</w:t>
      </w:r>
      <w:r>
        <w:rPr>
          <w:rFonts w:ascii="仿宋" w:hAnsi="仿宋" w:eastAsia="仿宋"/>
          <w:color w:val="auto"/>
          <w:sz w:val="32"/>
          <w:szCs w:val="32"/>
        </w:rPr>
        <w:t>〕</w:t>
      </w:r>
      <w:r>
        <w:rPr>
          <w:rFonts w:hint="eastAsia" w:ascii="仿宋" w:hAnsi="仿宋" w:eastAsia="仿宋"/>
          <w:color w:val="auto"/>
          <w:sz w:val="32"/>
          <w:szCs w:val="32"/>
        </w:rPr>
        <w:t>3号）</w:t>
      </w:r>
      <w:r>
        <w:rPr>
          <w:rFonts w:ascii="仿宋" w:hAnsi="仿宋" w:eastAsia="仿宋"/>
          <w:color w:val="auto"/>
          <w:sz w:val="32"/>
          <w:szCs w:val="32"/>
        </w:rPr>
        <w:t>，</w:t>
      </w:r>
      <w:r>
        <w:rPr>
          <w:rFonts w:hint="eastAsia" w:ascii="仿宋" w:hAnsi="仿宋" w:eastAsia="仿宋"/>
          <w:bCs/>
          <w:color w:val="auto"/>
          <w:sz w:val="32"/>
          <w:szCs w:val="32"/>
        </w:rPr>
        <w:t>吉林省财政厅、吉林省商务厅</w:t>
      </w:r>
      <w:r>
        <w:rPr>
          <w:rFonts w:hint="eastAsia" w:ascii="仿宋" w:hAnsi="仿宋" w:eastAsia="仿宋"/>
          <w:bCs/>
          <w:color w:val="auto"/>
          <w:sz w:val="32"/>
          <w:szCs w:val="32"/>
          <w:lang w:eastAsia="zh-CN"/>
        </w:rPr>
        <w:t>下发的《中央外经贸发展专项资金管理实施细则的通知》（</w:t>
      </w:r>
      <w:r>
        <w:rPr>
          <w:rFonts w:hint="eastAsia" w:ascii="仿宋" w:hAnsi="仿宋" w:eastAsia="仿宋"/>
          <w:bCs/>
          <w:color w:val="auto"/>
          <w:sz w:val="32"/>
          <w:szCs w:val="32"/>
        </w:rPr>
        <w:t>吉财粮〔</w:t>
      </w:r>
      <w:r>
        <w:rPr>
          <w:rFonts w:hint="eastAsia" w:ascii="仿宋" w:hAnsi="仿宋" w:eastAsia="仿宋"/>
          <w:bCs/>
          <w:color w:val="auto"/>
          <w:sz w:val="32"/>
          <w:szCs w:val="32"/>
          <w:lang w:val="en-US" w:eastAsia="zh-CN"/>
        </w:rPr>
        <w:t>2022</w:t>
      </w:r>
      <w:r>
        <w:rPr>
          <w:rFonts w:hint="eastAsia" w:ascii="仿宋" w:hAnsi="仿宋" w:eastAsia="仿宋"/>
          <w:bCs/>
          <w:color w:val="auto"/>
          <w:sz w:val="32"/>
          <w:szCs w:val="32"/>
        </w:rPr>
        <w:t>〕</w:t>
      </w:r>
      <w:r>
        <w:rPr>
          <w:rFonts w:hint="eastAsia" w:ascii="仿宋" w:hAnsi="仿宋" w:eastAsia="仿宋"/>
          <w:bCs/>
          <w:color w:val="auto"/>
          <w:sz w:val="32"/>
          <w:szCs w:val="32"/>
          <w:lang w:val="en-US" w:eastAsia="zh-CN"/>
        </w:rPr>
        <w:t>1153</w:t>
      </w:r>
      <w:r>
        <w:rPr>
          <w:rFonts w:hint="eastAsia" w:ascii="仿宋" w:hAnsi="仿宋" w:eastAsia="仿宋"/>
          <w:bCs/>
          <w:color w:val="auto"/>
          <w:sz w:val="32"/>
          <w:szCs w:val="32"/>
        </w:rPr>
        <w:t>号</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吉林省商务厅下发的关于印发</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商贸服务业高质量发展专项资金（外经贸方向）管理实施细则</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的通知</w:t>
      </w:r>
      <w:r>
        <w:rPr>
          <w:rFonts w:hint="eastAsia" w:ascii="仿宋" w:hAnsi="仿宋" w:eastAsia="仿宋"/>
          <w:bCs/>
          <w:color w:val="auto"/>
          <w:sz w:val="32"/>
          <w:szCs w:val="32"/>
          <w:highlight w:val="none"/>
          <w:lang w:eastAsia="zh-CN"/>
        </w:rPr>
        <w:t>及《申报通知》等</w:t>
      </w:r>
      <w:r>
        <w:rPr>
          <w:rFonts w:hint="eastAsia" w:ascii="仿宋" w:hAnsi="仿宋" w:eastAsia="仿宋"/>
          <w:bCs/>
          <w:color w:val="auto"/>
          <w:sz w:val="32"/>
          <w:szCs w:val="32"/>
        </w:rPr>
        <w:t>文件</w:t>
      </w:r>
      <w:r>
        <w:rPr>
          <w:rFonts w:hint="eastAsia" w:ascii="仿宋" w:hAnsi="仿宋" w:eastAsia="仿宋"/>
          <w:color w:val="auto"/>
          <w:sz w:val="32"/>
          <w:szCs w:val="32"/>
        </w:rPr>
        <w:t>要求，以及有关</w:t>
      </w:r>
      <w:r>
        <w:rPr>
          <w:rFonts w:hint="eastAsia" w:ascii="仿宋" w:hAnsi="仿宋" w:eastAsia="仿宋"/>
          <w:color w:val="auto"/>
          <w:sz w:val="32"/>
          <w:szCs w:val="32"/>
          <w:lang w:eastAsia="zh-CN"/>
        </w:rPr>
        <w:t>法律法规</w:t>
      </w:r>
      <w:r>
        <w:rPr>
          <w:rFonts w:hint="eastAsia" w:ascii="仿宋" w:hAnsi="仿宋" w:eastAsia="仿宋"/>
          <w:color w:val="auto"/>
          <w:sz w:val="32"/>
          <w:szCs w:val="32"/>
        </w:rPr>
        <w:t>的要求，本单位所填报的各项申请材料，均完整、真实、有效，不存在骗取专项资金的行为。如有违反上述文件规定和有关</w:t>
      </w:r>
      <w:r>
        <w:rPr>
          <w:rFonts w:hint="eastAsia" w:ascii="仿宋" w:hAnsi="仿宋" w:eastAsia="仿宋"/>
          <w:color w:val="auto"/>
          <w:sz w:val="32"/>
          <w:szCs w:val="32"/>
          <w:lang w:eastAsia="zh-CN"/>
        </w:rPr>
        <w:t>法律法规</w:t>
      </w:r>
      <w:r>
        <w:rPr>
          <w:rFonts w:hint="eastAsia" w:ascii="仿宋" w:hAnsi="仿宋" w:eastAsia="仿宋"/>
          <w:color w:val="auto"/>
          <w:sz w:val="32"/>
          <w:szCs w:val="32"/>
        </w:rPr>
        <w:t>的行为，我单位将承担由此带来的一切法律责任。</w:t>
      </w:r>
    </w:p>
    <w:p w14:paraId="0540DB59">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66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特此声明。</w:t>
      </w:r>
    </w:p>
    <w:p w14:paraId="2207E872">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660"/>
        <w:textAlignment w:val="auto"/>
        <w:rPr>
          <w:rFonts w:hint="eastAsia" w:ascii="仿宋" w:hAnsi="仿宋" w:eastAsia="仿宋"/>
          <w:color w:val="auto"/>
          <w:sz w:val="32"/>
          <w:szCs w:val="32"/>
        </w:rPr>
      </w:pPr>
    </w:p>
    <w:p w14:paraId="7D3311C9">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660"/>
        <w:textAlignment w:val="auto"/>
        <w:rPr>
          <w:rFonts w:hint="eastAsia" w:ascii="仿宋" w:hAnsi="仿宋" w:eastAsia="仿宋"/>
          <w:color w:val="auto"/>
          <w:sz w:val="32"/>
          <w:szCs w:val="32"/>
        </w:rPr>
      </w:pPr>
    </w:p>
    <w:p w14:paraId="18771859">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660"/>
        <w:jc w:val="center"/>
        <w:textAlignment w:val="auto"/>
        <w:rPr>
          <w:rFonts w:hint="eastAsia" w:ascii="仿宋" w:hAnsi="仿宋" w:eastAsia="仿宋"/>
          <w:color w:val="auto"/>
          <w:sz w:val="32"/>
          <w:szCs w:val="32"/>
          <w:u w:val="single"/>
        </w:rPr>
      </w:pPr>
      <w:r>
        <w:rPr>
          <w:rFonts w:hint="eastAsia" w:ascii="仿宋" w:hAnsi="仿宋" w:eastAsia="仿宋"/>
          <w:color w:val="auto"/>
          <w:sz w:val="32"/>
          <w:szCs w:val="32"/>
          <w:u w:val="single"/>
        </w:rPr>
        <w:t xml:space="preserve">                    </w:t>
      </w:r>
    </w:p>
    <w:p w14:paraId="3EF678B5">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3779" w:firstLineChars="1181"/>
        <w:jc w:val="center"/>
        <w:textAlignment w:val="auto"/>
        <w:rPr>
          <w:rFonts w:hint="eastAsia" w:ascii="仿宋" w:hAnsi="仿宋" w:eastAsia="仿宋"/>
          <w:color w:val="auto"/>
          <w:sz w:val="32"/>
          <w:szCs w:val="32"/>
        </w:rPr>
      </w:pPr>
      <w:r>
        <w:rPr>
          <w:rFonts w:hint="eastAsia" w:ascii="仿宋" w:hAnsi="仿宋" w:eastAsia="仿宋"/>
          <w:color w:val="auto"/>
          <w:sz w:val="32"/>
          <w:szCs w:val="32"/>
        </w:rPr>
        <w:t>年    月    日</w:t>
      </w:r>
    </w:p>
    <w:p w14:paraId="0A4DF05E">
      <w:pPr>
        <w:pStyle w:val="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firstLine="3779" w:firstLineChars="1181"/>
        <w:jc w:val="center"/>
        <w:textAlignment w:val="auto"/>
        <w:rPr>
          <w:rFonts w:hint="eastAsia" w:ascii="仿宋" w:hAnsi="仿宋" w:eastAsia="仿宋"/>
          <w:color w:val="auto"/>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olor w:val="auto"/>
          <w:sz w:val="32"/>
          <w:szCs w:val="32"/>
          <w:lang w:eastAsia="zh-CN"/>
        </w:rPr>
        <w:t>申请单位</w:t>
      </w:r>
      <w:r>
        <w:rPr>
          <w:rFonts w:hint="eastAsia" w:ascii="仿宋" w:hAnsi="仿宋" w:eastAsia="仿宋"/>
          <w:color w:val="auto"/>
          <w:sz w:val="32"/>
          <w:szCs w:val="32"/>
        </w:rPr>
        <w:t>法定代表人签字</w:t>
      </w:r>
      <w:r>
        <w:rPr>
          <w:rFonts w:hint="eastAsia" w:ascii="仿宋" w:hAnsi="仿宋" w:eastAsia="仿宋"/>
          <w:color w:val="auto"/>
          <w:sz w:val="32"/>
          <w:szCs w:val="32"/>
          <w:lang w:eastAsia="zh-CN"/>
        </w:rPr>
        <w:t>、</w:t>
      </w:r>
      <w:r>
        <w:rPr>
          <w:rFonts w:hint="eastAsia" w:ascii="仿宋" w:hAnsi="仿宋" w:eastAsia="仿宋"/>
          <w:color w:val="auto"/>
          <w:sz w:val="32"/>
          <w:szCs w:val="32"/>
        </w:rPr>
        <w:t>盖章</w:t>
      </w:r>
    </w:p>
    <w:p w14:paraId="5509265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E71FD"/>
    <w:rsid w:val="1E2E7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Lucida Sans"/>
      <w:kern w:val="2"/>
      <w:sz w:val="21"/>
      <w:szCs w:val="20"/>
      <w:lang w:val="en-US" w:eastAsia="zh-CN"/>
    </w:r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Arial"/>
      <w:kern w:val="2"/>
      <w:sz w:val="21"/>
      <w:szCs w:val="22"/>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2025-12-19T06:14:00Z</dcterms:created>
  <dc:creator>飞飞</dc:creator>
  <cp:lastModifiedBy>飞飞</cp:lastModifiedBy>
  <dcterms:modified xsi:type="dcterms:W3CDTF">2025-12-19T06:14:48Z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0C46E64590984A87B534DF0261D37EF0_11</vt:lpwstr>
  </property>
  <property fmtid="{D5CDD505-2E9C-101B-9397-08002B2CF9AE}" pid="4" name="KSOTemplateDocerSaveRecord">
    <vt:lpwstr>eyJoZGlkIjoiNDg1ODMxNjM0YjgzNDYwNTFlOTEyZWJhNWVmYzdlMWYiLCJ1c2VySWQiOiIxNTM5ODUyODQ0In0=</vt:lpwstr>
  </property>
</Properties>
</file>